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A6" w:rsidRPr="002E28A6" w:rsidRDefault="002E28A6" w:rsidP="002E28A6">
      <w:pPr>
        <w:shd w:val="clear" w:color="auto" w:fill="FFFFFF"/>
        <w:spacing w:after="0" w:line="384" w:lineRule="atLeast"/>
        <w:jc w:val="center"/>
        <w:textAlignment w:val="baseline"/>
        <w:rPr>
          <w:rFonts w:ascii="Garamond" w:eastAsia="Times New Roman" w:hAnsi="Garamond" w:cs="Times New Roman"/>
          <w:b/>
          <w:i/>
          <w:sz w:val="28"/>
          <w:szCs w:val="24"/>
          <w:lang w:val="fr-FR" w:eastAsia="fr-FR"/>
        </w:rPr>
      </w:pPr>
      <w:r w:rsidRPr="002E28A6">
        <w:rPr>
          <w:rFonts w:ascii="Garamond" w:eastAsia="Times New Roman" w:hAnsi="Garamond" w:cs="Times New Roman"/>
          <w:b/>
          <w:i/>
          <w:sz w:val="28"/>
          <w:szCs w:val="24"/>
          <w:lang w:val="fr-FR" w:eastAsia="fr-FR"/>
        </w:rPr>
        <w:t>Réflexion et conception d’un  test de positionnement LANSAD :</w:t>
      </w:r>
    </w:p>
    <w:p w:rsidR="002E28A6" w:rsidRPr="002E28A6" w:rsidRDefault="002E28A6" w:rsidP="002E28A6">
      <w:pPr>
        <w:shd w:val="clear" w:color="auto" w:fill="FFFFFF"/>
        <w:spacing w:after="0" w:line="384" w:lineRule="atLeast"/>
        <w:jc w:val="center"/>
        <w:textAlignment w:val="baseline"/>
        <w:rPr>
          <w:rFonts w:ascii="Garamond" w:eastAsia="Times New Roman" w:hAnsi="Garamond" w:cs="Times New Roman"/>
          <w:b/>
          <w:i/>
          <w:sz w:val="28"/>
          <w:szCs w:val="24"/>
          <w:lang w:val="fr-FR" w:eastAsia="fr-FR"/>
        </w:rPr>
      </w:pPr>
      <w:r w:rsidRPr="002E28A6">
        <w:rPr>
          <w:rFonts w:ascii="Garamond" w:eastAsia="Times New Roman" w:hAnsi="Garamond" w:cs="Times New Roman"/>
          <w:b/>
          <w:i/>
          <w:sz w:val="28"/>
          <w:szCs w:val="24"/>
          <w:lang w:val="fr-FR" w:eastAsia="fr-FR"/>
        </w:rPr>
        <w:t>Validité du test, cohérence inter-langues et intégration aux pratiques</w:t>
      </w:r>
    </w:p>
    <w:p w:rsidR="002E28A6" w:rsidRPr="002E28A6" w:rsidRDefault="002E28A6" w:rsidP="002E28A6">
      <w:pPr>
        <w:shd w:val="clear" w:color="auto" w:fill="FFFFFF"/>
        <w:spacing w:after="0" w:line="384" w:lineRule="atLeast"/>
        <w:textAlignment w:val="baseline"/>
        <w:rPr>
          <w:rFonts w:ascii="Garamond" w:eastAsia="Times New Roman" w:hAnsi="Garamond" w:cs="Times New Roman"/>
          <w:sz w:val="24"/>
          <w:szCs w:val="24"/>
          <w:lang w:val="fr-FR" w:eastAsia="fr-FR"/>
        </w:rPr>
      </w:pPr>
    </w:p>
    <w:p w:rsidR="00FE1D0D" w:rsidRDefault="002E28A6" w:rsidP="00FE1D0D">
      <w:pPr>
        <w:shd w:val="clear" w:color="auto" w:fill="FFFFFF"/>
        <w:spacing w:after="0" w:line="384" w:lineRule="atLeast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val="fr-FR" w:eastAsia="fr-FR"/>
        </w:rPr>
      </w:pPr>
      <w:r w:rsidRPr="002E28A6">
        <w:rPr>
          <w:rFonts w:ascii="Garamond" w:eastAsia="Times New Roman" w:hAnsi="Garamond" w:cs="Times New Roman"/>
          <w:sz w:val="24"/>
          <w:szCs w:val="24"/>
          <w:lang w:val="fr-FR" w:eastAsia="fr-FR"/>
        </w:rPr>
        <w:t>Yoann GOUDIN, Cristina CERVINI,</w:t>
      </w:r>
      <w:r w:rsidR="00FE1D0D"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</w:t>
      </w:r>
      <w:r w:rsidRPr="002E28A6">
        <w:rPr>
          <w:rFonts w:ascii="Garamond" w:eastAsia="Times New Roman" w:hAnsi="Garamond" w:cs="Times New Roman"/>
          <w:sz w:val="24"/>
          <w:szCs w:val="24"/>
          <w:lang w:val="fr-FR" w:eastAsia="fr-FR"/>
        </w:rPr>
        <w:t>Marie-Pierre JOUANNAUD,</w:t>
      </w:r>
      <w:r w:rsidR="00FE1D0D"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Triscia BIAGIOTTI,</w:t>
      </w:r>
    </w:p>
    <w:p w:rsidR="008969D2" w:rsidRPr="002E28A6" w:rsidRDefault="008969D2" w:rsidP="00FE1D0D">
      <w:pPr>
        <w:shd w:val="clear" w:color="auto" w:fill="FFFFFF"/>
        <w:spacing w:after="0" w:line="384" w:lineRule="atLeast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val="fr-FR" w:eastAsia="fr-FR"/>
        </w:rPr>
      </w:pPr>
      <w:r>
        <w:rPr>
          <w:rFonts w:ascii="Garamond" w:eastAsia="Times New Roman" w:hAnsi="Garamond" w:cs="Times New Roman"/>
          <w:sz w:val="24"/>
          <w:szCs w:val="24"/>
          <w:lang w:val="fr-FR" w:eastAsia="fr-FR"/>
        </w:rPr>
        <w:t>Innovalangues – Université Stendhal – Grenoble 3</w:t>
      </w:r>
      <w:bookmarkStart w:id="0" w:name="_GoBack"/>
      <w:bookmarkEnd w:id="0"/>
    </w:p>
    <w:p w:rsidR="002E28A6" w:rsidRPr="002E28A6" w:rsidRDefault="002E28A6" w:rsidP="002E28A6">
      <w:pPr>
        <w:shd w:val="clear" w:color="auto" w:fill="FFFFFF"/>
        <w:spacing w:after="0" w:line="384" w:lineRule="atLeast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fr-FR" w:eastAsia="fr-FR"/>
        </w:rPr>
      </w:pPr>
    </w:p>
    <w:p w:rsidR="00335195" w:rsidRDefault="002E28A6" w:rsidP="00585F5D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fr-FR" w:eastAsia="fr-FR"/>
        </w:rPr>
      </w:pPr>
      <w:r w:rsidRPr="002E28A6"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Cette contribution se propose de rendre compte des différentes étapes de réflexion et conception du test de positionnement LANSAD </w:t>
      </w:r>
      <w:r w:rsidRPr="002E28A6">
        <w:rPr>
          <w:rFonts w:ascii="Garamond" w:eastAsia="Times New Roman" w:hAnsi="Garamond" w:cs="Times New Roman"/>
          <w:bCs/>
          <w:sz w:val="24"/>
          <w:szCs w:val="24"/>
          <w:bdr w:val="none" w:sz="0" w:space="0" w:color="auto" w:frame="1"/>
          <w:lang w:val="fr-FR" w:eastAsia="fr-FR"/>
        </w:rPr>
        <w:t> SELF</w:t>
      </w:r>
      <w:r w:rsidRPr="002E28A6"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 – </w:t>
      </w:r>
      <w:r w:rsidRPr="002E28A6">
        <w:rPr>
          <w:rFonts w:ascii="Garamond" w:eastAsia="Times New Roman" w:hAnsi="Garamond" w:cs="Times New Roman"/>
          <w:bCs/>
          <w:sz w:val="24"/>
          <w:szCs w:val="24"/>
          <w:bdr w:val="none" w:sz="0" w:space="0" w:color="auto" w:frame="1"/>
          <w:lang w:val="fr-FR" w:eastAsia="fr-FR"/>
        </w:rPr>
        <w:t>Système d’Evaluation en Langues à visée Formative</w:t>
      </w:r>
      <w:r w:rsidRPr="002E28A6"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– et de présenter le produit de cette recherche-action au terme de trois années</w:t>
      </w:r>
      <w:r w:rsidR="00585F5D"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et demie</w:t>
      </w:r>
      <w:r w:rsidRPr="002E28A6"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de développement. </w:t>
      </w:r>
      <w:r>
        <w:rPr>
          <w:rFonts w:ascii="Garamond" w:eastAsia="Times New Roman" w:hAnsi="Garamond" w:cs="Times New Roman"/>
          <w:sz w:val="24"/>
          <w:szCs w:val="24"/>
          <w:lang w:val="fr-FR" w:eastAsia="fr-FR"/>
        </w:rPr>
        <w:t>Ce test présente les caractéristiques suivantes : il s’agit d’un test automatisé adaptatif d’une durée de cinquante minutes portant sur trois compétences : compréhension orale, compréhension écrite, expression écrite</w:t>
      </w:r>
      <w:r w:rsidR="00585F5D"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courte</w:t>
      </w:r>
      <w:r>
        <w:rPr>
          <w:rFonts w:ascii="Garamond" w:eastAsia="Times New Roman" w:hAnsi="Garamond" w:cs="Times New Roman"/>
          <w:sz w:val="24"/>
          <w:szCs w:val="24"/>
          <w:lang w:val="fr-FR" w:eastAsia="fr-FR"/>
        </w:rPr>
        <w:t>. Il est développé en tenant compte des derniers avancements dans ce domaine de recherche en relation étroite et constante avec la cellule dédiée du Centre Internatio</w:t>
      </w:r>
      <w:r w:rsidR="0072558E">
        <w:rPr>
          <w:rFonts w:ascii="Garamond" w:eastAsia="Times New Roman" w:hAnsi="Garamond" w:cs="Times New Roman"/>
          <w:sz w:val="24"/>
          <w:szCs w:val="24"/>
          <w:lang w:val="fr-FR" w:eastAsia="fr-FR"/>
        </w:rPr>
        <w:t>nal d’Etudes Pédagogiques</w:t>
      </w:r>
      <w:r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. Il implique six langues : l’anglais et l’italien langues pilotes, </w:t>
      </w:r>
      <w:r w:rsidR="00585F5D">
        <w:rPr>
          <w:rFonts w:ascii="Garamond" w:eastAsia="Times New Roman" w:hAnsi="Garamond" w:cs="Times New Roman"/>
          <w:sz w:val="24"/>
          <w:szCs w:val="24"/>
          <w:lang w:val="fr-FR" w:eastAsia="fr-FR"/>
        </w:rPr>
        <w:t>mandarin, japonais, espagnol</w:t>
      </w:r>
      <w:r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et allemand. La prise en c</w:t>
      </w:r>
      <w:r w:rsidR="00585F5D">
        <w:rPr>
          <w:rFonts w:ascii="Garamond" w:eastAsia="Times New Roman" w:hAnsi="Garamond" w:cs="Times New Roman"/>
          <w:sz w:val="24"/>
          <w:szCs w:val="24"/>
          <w:lang w:val="fr-FR" w:eastAsia="fr-FR"/>
        </w:rPr>
        <w:t>ompte d’un ensemble aussi vaste</w:t>
      </w:r>
      <w:r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de contraintes</w:t>
      </w:r>
      <w:r w:rsidR="00E058CA"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et de variables a nécessité</w:t>
      </w:r>
      <w:r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un questionnement et une démarche méthodologique très poussée. </w:t>
      </w:r>
      <w:r w:rsidRPr="002E28A6"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Partant d’une analyse fine de l’existant, une première tâche au long cours a consisté à réfléchir sur le modèle de langue, et l’usage de la langue à proposer, désigné spécifiquement comme étant le « construit » du test. Point de repère indépassable, le CECR n’a </w:t>
      </w:r>
      <w:r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cependant </w:t>
      </w:r>
      <w:r w:rsidRPr="002E28A6">
        <w:rPr>
          <w:rFonts w:ascii="Garamond" w:eastAsia="Times New Roman" w:hAnsi="Garamond" w:cs="Times New Roman"/>
          <w:sz w:val="24"/>
          <w:szCs w:val="24"/>
          <w:lang w:val="fr-FR" w:eastAsia="fr-FR"/>
        </w:rPr>
        <w:t>pas suffi pour le référencement des tâches. En conséquence, une autre réflexion de fond a été menée pour concevoir un référentiel qui fasse la synthèse des référentiels spécifiques existants dans les 6 différentes langues du projet et tenir compte des spécificités notamment des langues distantes en accordant une attention toute particulière à la comparabilité des tâches d’évaluation. Tous ces aspects sont imbriqués par ailleurs dans les démarches de recherche-action initiées et dans les choix de capitaliser les résultats obtenus dans les chantiers connexes dépendant du même financement notamment les parcours d’</w:t>
      </w:r>
      <w:r>
        <w:rPr>
          <w:rFonts w:ascii="Garamond" w:eastAsia="Times New Roman" w:hAnsi="Garamond" w:cs="Times New Roman"/>
          <w:sz w:val="24"/>
          <w:szCs w:val="24"/>
          <w:lang w:val="fr-FR" w:eastAsia="fr-FR"/>
        </w:rPr>
        <w:t>apprentissage en autonomie</w:t>
      </w:r>
      <w:r w:rsidR="00585F5D" w:rsidRPr="001029EB">
        <w:rPr>
          <w:rFonts w:ascii="Garamond" w:eastAsia="Times New Roman" w:hAnsi="Garamond" w:cs="Times New Roman"/>
          <w:sz w:val="24"/>
          <w:szCs w:val="24"/>
          <w:lang w:val="fr-FR" w:eastAsia="fr-FR"/>
        </w:rPr>
        <w:t>, et plus généralement la prise en compte de l’offre très riche des dispositifs développés par d’autres centres de langues</w:t>
      </w:r>
      <w:r w:rsidRPr="001029EB">
        <w:rPr>
          <w:rFonts w:ascii="Garamond" w:eastAsia="Times New Roman" w:hAnsi="Garamond" w:cs="Times New Roman"/>
          <w:sz w:val="24"/>
          <w:szCs w:val="24"/>
          <w:lang w:val="fr-FR" w:eastAsia="fr-FR"/>
        </w:rPr>
        <w:t>.</w:t>
      </w:r>
      <w:r w:rsidRPr="002E28A6"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val="fr-FR" w:eastAsia="fr-FR"/>
        </w:rPr>
        <w:t>Da</w:t>
      </w:r>
      <w:r w:rsidR="0072558E">
        <w:rPr>
          <w:rFonts w:ascii="Garamond" w:eastAsia="Times New Roman" w:hAnsi="Garamond" w:cs="Times New Roman"/>
          <w:sz w:val="24"/>
          <w:szCs w:val="24"/>
          <w:lang w:val="fr-FR" w:eastAsia="fr-FR"/>
        </w:rPr>
        <w:t>ns notre présentation, après un</w:t>
      </w:r>
      <w:r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bref exposé</w:t>
      </w:r>
      <w:r w:rsidRPr="002E28A6"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général, nous reviendrons plus en détail</w:t>
      </w:r>
      <w:r>
        <w:rPr>
          <w:rFonts w:ascii="Garamond" w:eastAsia="Times New Roman" w:hAnsi="Garamond" w:cs="Times New Roman"/>
          <w:sz w:val="24"/>
          <w:szCs w:val="24"/>
          <w:lang w:val="fr-FR" w:eastAsia="fr-FR"/>
        </w:rPr>
        <w:t>s</w:t>
      </w:r>
      <w:r w:rsidRPr="002E28A6"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sur l’un des défis les plus ardus de SELF</w:t>
      </w:r>
      <w:r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et une des contributions les plus significatives de notre expérience</w:t>
      </w:r>
      <w:r w:rsidRPr="002E28A6">
        <w:rPr>
          <w:rFonts w:ascii="Garamond" w:eastAsia="Times New Roman" w:hAnsi="Garamond" w:cs="Times New Roman"/>
          <w:sz w:val="24"/>
          <w:szCs w:val="24"/>
          <w:lang w:val="fr-FR" w:eastAsia="fr-FR"/>
        </w:rPr>
        <w:t> : </w:t>
      </w:r>
      <w:r w:rsidRPr="002E28A6">
        <w:rPr>
          <w:rFonts w:ascii="Garamond" w:eastAsia="Times New Roman" w:hAnsi="Garamond" w:cs="Times New Roman"/>
          <w:bCs/>
          <w:sz w:val="24"/>
          <w:szCs w:val="24"/>
          <w:bdr w:val="none" w:sz="0" w:space="0" w:color="auto" w:frame="1"/>
          <w:lang w:val="fr-FR" w:eastAsia="fr-FR"/>
        </w:rPr>
        <w:t>la nécessité de transposer les mêmes lignes directrices de recherche et de conception</w:t>
      </w:r>
      <w:r w:rsidRPr="002E28A6">
        <w:rPr>
          <w:rFonts w:ascii="Garamond" w:eastAsia="Times New Roman" w:hAnsi="Garamond" w:cs="Times New Roman"/>
          <w:sz w:val="24"/>
          <w:szCs w:val="24"/>
          <w:lang w:val="fr-FR" w:eastAsia="fr-FR"/>
        </w:rPr>
        <w:t> appliquées dans les langues pilotes aux autres langues dans un esprit de comparabilité et validité interlangue. Nous ouvrirons enfin sur les perspectives de développement de SELF</w:t>
      </w:r>
      <w:r w:rsidR="00E97C20"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</w:t>
      </w:r>
      <w:r w:rsidR="00585F5D">
        <w:rPr>
          <w:rFonts w:ascii="Garamond" w:eastAsia="Times New Roman" w:hAnsi="Garamond" w:cs="Times New Roman"/>
          <w:sz w:val="24"/>
          <w:szCs w:val="24"/>
          <w:lang w:val="fr-FR" w:eastAsia="fr-FR"/>
        </w:rPr>
        <w:t>à travers son intégration au sein d’</w:t>
      </w:r>
      <w:r w:rsidRPr="002E28A6"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une offre </w:t>
      </w:r>
      <w:r w:rsidR="00E97C20">
        <w:rPr>
          <w:rFonts w:ascii="Garamond" w:eastAsia="Times New Roman" w:hAnsi="Garamond" w:cs="Times New Roman"/>
          <w:sz w:val="24"/>
          <w:szCs w:val="24"/>
          <w:lang w:val="fr-FR" w:eastAsia="fr-FR"/>
        </w:rPr>
        <w:t>nationale ainsi que</w:t>
      </w:r>
      <w:r w:rsidRPr="002E28A6">
        <w:rPr>
          <w:rFonts w:ascii="Garamond" w:eastAsia="Times New Roman" w:hAnsi="Garamond" w:cs="Times New Roman"/>
          <w:sz w:val="24"/>
          <w:szCs w:val="24"/>
          <w:lang w:val="fr-FR" w:eastAsia="fr-FR"/>
        </w:rPr>
        <w:t xml:space="preserve"> sa diffusion au-delà de son public initial (spécialistes, institutions partenaires en Europe et dans le monde etc…).</w:t>
      </w:r>
    </w:p>
    <w:p w:rsidR="00FE1D0D" w:rsidRDefault="00FE1D0D" w:rsidP="00FE1D0D">
      <w:pPr>
        <w:shd w:val="clear" w:color="auto" w:fill="FFFFFF"/>
        <w:spacing w:after="0" w:line="384" w:lineRule="atLeast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fr-FR" w:eastAsia="fr-FR"/>
        </w:rPr>
      </w:pPr>
    </w:p>
    <w:p w:rsidR="00FE1D0D" w:rsidRPr="00FE1D0D" w:rsidRDefault="00FE1D0D" w:rsidP="00FE1D0D">
      <w:pPr>
        <w:pStyle w:val="NormalWeb"/>
        <w:rPr>
          <w:lang w:val="en-US"/>
        </w:rPr>
      </w:pPr>
      <w:r w:rsidRPr="00FE1D0D">
        <w:rPr>
          <w:lang w:val="en-US"/>
        </w:rPr>
        <w:lastRenderedPageBreak/>
        <w:t>Références bibliographiques :</w:t>
      </w:r>
    </w:p>
    <w:p w:rsidR="00FE1D0D" w:rsidRPr="00FE1D0D" w:rsidRDefault="00FE1D0D" w:rsidP="00FE1D0D">
      <w:pPr>
        <w:pStyle w:val="NormalWeb"/>
        <w:rPr>
          <w:lang w:val="en-US"/>
        </w:rPr>
      </w:pPr>
      <w:r w:rsidRPr="00FE1D0D">
        <w:rPr>
          <w:lang w:val="en-US"/>
        </w:rPr>
        <w:t>Alderson, J., 2005, Diagnosing foreign language proficiency : the interface between learning and assessment. Londres : Continuum</w:t>
      </w:r>
    </w:p>
    <w:p w:rsidR="00FE1D0D" w:rsidRPr="00FE1D0D" w:rsidRDefault="00FE1D0D" w:rsidP="00FE1D0D">
      <w:pPr>
        <w:pStyle w:val="NormalWeb"/>
        <w:rPr>
          <w:lang w:val="en-US"/>
        </w:rPr>
      </w:pPr>
      <w:r w:rsidRPr="00FE1D0D">
        <w:rPr>
          <w:lang w:val="en-US"/>
        </w:rPr>
        <w:t>Bachman, L., 1990, Fundamental Considerations in Language Testing, Oxford University Press</w:t>
      </w:r>
    </w:p>
    <w:p w:rsidR="00FE1D0D" w:rsidRPr="00FE1D0D" w:rsidRDefault="00FE1D0D" w:rsidP="00FE1D0D">
      <w:pPr>
        <w:pStyle w:val="NormalWeb"/>
        <w:rPr>
          <w:lang w:val="en-US"/>
        </w:rPr>
      </w:pPr>
      <w:r w:rsidRPr="00FE1D0D">
        <w:rPr>
          <w:lang w:val="en-US"/>
        </w:rPr>
        <w:t>Buck, G. 2001, Assessing Listening, Cambridge University Press</w:t>
      </w:r>
    </w:p>
    <w:p w:rsidR="00FE1D0D" w:rsidRDefault="00FE1D0D" w:rsidP="00FE1D0D">
      <w:pPr>
        <w:pStyle w:val="NormalWeb"/>
      </w:pPr>
      <w:r>
        <w:t>Conseil de l'Europe, 2009, Relier les examens de langues au Cadre européen commun de référence pour les langues: apprendre, enseigner, évaluer (CECR)</w:t>
      </w:r>
    </w:p>
    <w:p w:rsidR="00FE1D0D" w:rsidRPr="002E28A6" w:rsidRDefault="00FE1D0D" w:rsidP="00FE1D0D">
      <w:pPr>
        <w:shd w:val="clear" w:color="auto" w:fill="FFFFFF"/>
        <w:spacing w:after="0" w:line="384" w:lineRule="atLeast"/>
        <w:jc w:val="both"/>
        <w:textAlignment w:val="baseline"/>
        <w:rPr>
          <w:rFonts w:ascii="Garamond" w:hAnsi="Garamond"/>
          <w:sz w:val="24"/>
          <w:szCs w:val="24"/>
          <w:lang w:val="fr-FR"/>
        </w:rPr>
      </w:pPr>
    </w:p>
    <w:sectPr w:rsidR="00FE1D0D" w:rsidRPr="002E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A6"/>
    <w:rsid w:val="000C13B2"/>
    <w:rsid w:val="001029EB"/>
    <w:rsid w:val="002E28A6"/>
    <w:rsid w:val="004F42A6"/>
    <w:rsid w:val="00585F5D"/>
    <w:rsid w:val="0072558E"/>
    <w:rsid w:val="008969D2"/>
    <w:rsid w:val="00B56963"/>
    <w:rsid w:val="00CD0184"/>
    <w:rsid w:val="00E058CA"/>
    <w:rsid w:val="00E97C20"/>
    <w:rsid w:val="00EA32C2"/>
    <w:rsid w:val="00FB509C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A6"/>
    <w:rPr>
      <w:rFonts w:eastAsiaTheme="minorHAnsi"/>
      <w:lang w:val="it-IT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A6"/>
    <w:rPr>
      <w:rFonts w:eastAsiaTheme="minorHAnsi"/>
      <w:lang w:val="it-IT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Stendhal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GOUDIN Yoann</dc:creator>
  <cp:lastModifiedBy>GOUDIN Yoann</cp:lastModifiedBy>
  <cp:revision>3</cp:revision>
  <cp:lastPrinted>2015-09-04T16:22:00Z</cp:lastPrinted>
  <dcterms:created xsi:type="dcterms:W3CDTF">2015-09-04T16:22:00Z</dcterms:created>
  <dcterms:modified xsi:type="dcterms:W3CDTF">2015-09-04T16:23:00Z</dcterms:modified>
</cp:coreProperties>
</file>